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6473" w14:textId="2B509C51" w:rsidR="003E736F" w:rsidRDefault="007863EB" w:rsidP="00D020BF">
      <w:pPr>
        <w:spacing w:after="120"/>
        <w:jc w:val="center"/>
        <w:rPr>
          <w:rFonts w:ascii="Arial Nova Light" w:hAnsi="Arial Nova Light"/>
          <w:b/>
          <w:bCs/>
          <w:sz w:val="32"/>
          <w:szCs w:val="32"/>
        </w:rPr>
      </w:pPr>
      <w:r>
        <w:rPr>
          <w:rFonts w:ascii="Arial Nova Light" w:hAnsi="Arial Nova Light"/>
          <w:b/>
          <w:bCs/>
          <w:sz w:val="32"/>
          <w:szCs w:val="32"/>
        </w:rPr>
        <w:t xml:space="preserve">Volunteer Job </w:t>
      </w:r>
      <w:r w:rsidR="00CF5CE2">
        <w:rPr>
          <w:rFonts w:ascii="Arial Nova Light" w:hAnsi="Arial Nova Light"/>
          <w:b/>
          <w:bCs/>
          <w:sz w:val="32"/>
          <w:szCs w:val="32"/>
        </w:rPr>
        <w:t>Information</w:t>
      </w:r>
      <w:r w:rsidR="00D020BF">
        <w:rPr>
          <w:rFonts w:ascii="Arial Nova Light" w:hAnsi="Arial Nova Light"/>
          <w:b/>
          <w:bCs/>
          <w:sz w:val="32"/>
          <w:szCs w:val="32"/>
        </w:rPr>
        <w:t xml:space="preserve">: </w:t>
      </w:r>
      <w:r w:rsidR="00CF5CE2">
        <w:rPr>
          <w:rFonts w:ascii="Arial Nova Light" w:hAnsi="Arial Nova Light"/>
          <w:b/>
          <w:bCs/>
          <w:sz w:val="32"/>
          <w:szCs w:val="32"/>
        </w:rPr>
        <w:t>Job No</w:t>
      </w:r>
      <w:r>
        <w:rPr>
          <w:rFonts w:ascii="Arial Nova Light" w:hAnsi="Arial Nova Light"/>
          <w:b/>
          <w:bCs/>
          <w:sz w:val="32"/>
          <w:szCs w:val="32"/>
        </w:rPr>
        <w:t xml:space="preserve"> </w:t>
      </w:r>
    </w:p>
    <w:p w14:paraId="36359D9C" w14:textId="760CCFDF" w:rsidR="007863EB" w:rsidRPr="007863EB" w:rsidRDefault="007863EB" w:rsidP="009E6554">
      <w:pPr>
        <w:spacing w:after="120"/>
        <w:jc w:val="both"/>
        <w:rPr>
          <w:rFonts w:ascii="Arial Nova Light" w:eastAsia="Times New Roman" w:hAnsi="Arial Nova Light" w:cs="Times New Roman"/>
          <w:color w:val="000000"/>
          <w:lang w:eastAsia="en-AU"/>
        </w:rPr>
      </w:pPr>
      <w:r>
        <w:rPr>
          <w:rFonts w:ascii="Arial Nova Light" w:eastAsia="Times New Roman" w:hAnsi="Arial Nova Light" w:cs="Times New Roman"/>
          <w:b/>
          <w:bCs/>
          <w:color w:val="000000"/>
          <w:lang w:eastAsia="en-AU"/>
        </w:rPr>
        <w:t>About Us</w:t>
      </w:r>
    </w:p>
    <w:p w14:paraId="5CAF6002" w14:textId="2CA00F91" w:rsidR="007863EB" w:rsidRPr="00D020BF" w:rsidRDefault="00F15C63" w:rsidP="009E6554">
      <w:pPr>
        <w:spacing w:after="120"/>
        <w:jc w:val="both"/>
        <w:rPr>
          <w:rFonts w:ascii="Arial Nova Light" w:hAnsi="Arial Nova Light" w:cstheme="majorHAnsi"/>
          <w:sz w:val="22"/>
          <w:szCs w:val="22"/>
        </w:rPr>
      </w:pPr>
      <w:r w:rsidRPr="00D020BF">
        <w:rPr>
          <w:rFonts w:ascii="Arial Nova Light" w:eastAsia="Times New Roman" w:hAnsi="Arial Nova Light" w:cs="Times New Roman"/>
          <w:color w:val="000000"/>
          <w:sz w:val="22"/>
          <w:szCs w:val="22"/>
          <w:lang w:eastAsia="en-AU"/>
        </w:rPr>
        <w:t xml:space="preserve">The Rights Resource Network </w:t>
      </w:r>
      <w:r w:rsidR="00244AEA" w:rsidRPr="00D020BF">
        <w:rPr>
          <w:rFonts w:ascii="Arial Nova Light" w:eastAsia="Times New Roman" w:hAnsi="Arial Nova Light" w:cs="Times New Roman"/>
          <w:color w:val="000000"/>
          <w:sz w:val="22"/>
          <w:szCs w:val="22"/>
          <w:lang w:eastAsia="en-AU"/>
        </w:rPr>
        <w:t xml:space="preserve">SA </w:t>
      </w:r>
      <w:r w:rsidRPr="00D020BF">
        <w:rPr>
          <w:rFonts w:ascii="Arial Nova Light" w:eastAsia="Times New Roman" w:hAnsi="Arial Nova Light" w:cs="Times New Roman"/>
          <w:color w:val="000000"/>
          <w:sz w:val="22"/>
          <w:szCs w:val="22"/>
          <w:lang w:eastAsia="en-AU"/>
        </w:rPr>
        <w:t xml:space="preserve">is a volunteer-run network designed to share information and research among academics, community organisations and individuals who share an interest in protecting the human rights of South Australians.  </w:t>
      </w:r>
      <w:r w:rsidR="001C0FE3" w:rsidRPr="00D020BF">
        <w:rPr>
          <w:rFonts w:ascii="Arial Nova Light" w:eastAsia="Times New Roman" w:hAnsi="Arial Nova Light" w:cs="Times New Roman"/>
          <w:color w:val="000000"/>
          <w:sz w:val="22"/>
          <w:szCs w:val="22"/>
          <w:lang w:eastAsia="en-AU"/>
        </w:rPr>
        <w:t xml:space="preserve">It is not an incorporated </w:t>
      </w:r>
      <w:proofErr w:type="gramStart"/>
      <w:r w:rsidR="001C0FE3" w:rsidRPr="00D020BF">
        <w:rPr>
          <w:rFonts w:ascii="Arial Nova Light" w:eastAsia="Times New Roman" w:hAnsi="Arial Nova Light" w:cs="Times New Roman"/>
          <w:color w:val="000000"/>
          <w:sz w:val="22"/>
          <w:szCs w:val="22"/>
          <w:lang w:eastAsia="en-AU"/>
        </w:rPr>
        <w:t>organisation</w:t>
      </w:r>
      <w:proofErr w:type="gramEnd"/>
      <w:r w:rsidR="001C0FE3" w:rsidRPr="00D020BF">
        <w:rPr>
          <w:rFonts w:ascii="Arial Nova Light" w:eastAsia="Times New Roman" w:hAnsi="Arial Nova Light" w:cs="Times New Roman"/>
          <w:color w:val="000000"/>
          <w:sz w:val="22"/>
          <w:szCs w:val="22"/>
          <w:lang w:eastAsia="en-AU"/>
        </w:rPr>
        <w:t xml:space="preserve"> and it does not have a formal, hierarchical decision-making process.  </w:t>
      </w:r>
      <w:r w:rsidR="00D020BF" w:rsidRPr="00D020BF">
        <w:rPr>
          <w:rFonts w:ascii="Arial Nova Light" w:hAnsi="Arial Nova Light" w:cstheme="majorHAnsi"/>
          <w:sz w:val="22"/>
          <w:szCs w:val="22"/>
        </w:rPr>
        <w:t xml:space="preserve">  </w:t>
      </w:r>
      <w:r w:rsidR="007863EB" w:rsidRPr="00D020BF">
        <w:rPr>
          <w:rFonts w:ascii="Arial Nova Light" w:eastAsia="Times New Roman" w:hAnsi="Arial Nova Light" w:cs="Times New Roman"/>
          <w:color w:val="000000"/>
          <w:sz w:val="22"/>
          <w:szCs w:val="22"/>
          <w:lang w:eastAsia="en-AU"/>
        </w:rPr>
        <w:t>We rely on the support and generosity of volunteers like you, but we also want to make you benefit from the experience of volunteering with the Rights Resource Network SA.</w:t>
      </w:r>
      <w:r w:rsidR="00CF5CE2" w:rsidRPr="00D020BF">
        <w:rPr>
          <w:rFonts w:ascii="Arial Nova Light" w:eastAsia="Times New Roman" w:hAnsi="Arial Nova Light" w:cs="Times New Roman"/>
          <w:color w:val="000000"/>
          <w:sz w:val="22"/>
          <w:szCs w:val="22"/>
          <w:lang w:eastAsia="en-AU"/>
        </w:rPr>
        <w:t xml:space="preserve"> To find out more about volunteering with us please visit </w:t>
      </w:r>
      <w:hyperlink r:id="rId8" w:history="1">
        <w:r w:rsidR="00CF5CE2" w:rsidRPr="00D020BF">
          <w:rPr>
            <w:rStyle w:val="Hyperlink"/>
            <w:sz w:val="22"/>
            <w:szCs w:val="22"/>
          </w:rPr>
          <w:t xml:space="preserve">Volunteer | Rights Resource </w:t>
        </w:r>
        <w:proofErr w:type="spellStart"/>
        <w:r w:rsidR="00CF5CE2" w:rsidRPr="00D020BF">
          <w:rPr>
            <w:rStyle w:val="Hyperlink"/>
            <w:sz w:val="22"/>
            <w:szCs w:val="22"/>
          </w:rPr>
          <w:t>Netw</w:t>
        </w:r>
        <w:proofErr w:type="spellEnd"/>
        <w:r w:rsidR="00CF5CE2" w:rsidRPr="00D020BF">
          <w:rPr>
            <w:rStyle w:val="Hyperlink"/>
            <w:sz w:val="22"/>
            <w:szCs w:val="22"/>
          </w:rPr>
          <w:t xml:space="preserve"> (rightsnetworksa.com)</w:t>
        </w:r>
      </w:hyperlink>
    </w:p>
    <w:p w14:paraId="36AAB4A5" w14:textId="1168B50A" w:rsidR="007863EB" w:rsidRPr="00CF5CE2" w:rsidRDefault="00CF5CE2" w:rsidP="009E6554">
      <w:pPr>
        <w:spacing w:after="120"/>
        <w:jc w:val="both"/>
        <w:rPr>
          <w:rFonts w:ascii="Arial Nova Light" w:eastAsia="Times New Roman" w:hAnsi="Arial Nova Light" w:cs="Times New Roman"/>
          <w:b/>
          <w:bCs/>
          <w:color w:val="000000"/>
          <w:sz w:val="22"/>
          <w:szCs w:val="22"/>
          <w:lang w:eastAsia="en-AU"/>
        </w:rPr>
      </w:pPr>
      <w:r w:rsidRPr="00CF5CE2">
        <w:rPr>
          <w:rFonts w:ascii="Arial Nova Light" w:eastAsia="Times New Roman" w:hAnsi="Arial Nova Light" w:cs="Times New Roman"/>
          <w:b/>
          <w:bCs/>
          <w:color w:val="000000"/>
          <w:sz w:val="22"/>
          <w:szCs w:val="22"/>
          <w:lang w:eastAsia="en-AU"/>
        </w:rPr>
        <w:t xml:space="preserve">About this volunteer opportunity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57"/>
      </w:tblGrid>
      <w:tr w:rsidR="00CF5CE2" w14:paraId="4C9EEEF3" w14:textId="77777777" w:rsidTr="00CF5CE2">
        <w:tc>
          <w:tcPr>
            <w:tcW w:w="2689" w:type="dxa"/>
          </w:tcPr>
          <w:p w14:paraId="74D5C4FC" w14:textId="5CC35358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Title </w:t>
            </w:r>
          </w:p>
        </w:tc>
        <w:tc>
          <w:tcPr>
            <w:tcW w:w="6657" w:type="dxa"/>
          </w:tcPr>
          <w:p w14:paraId="47F2E744" w14:textId="77777777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F5CE2" w14:paraId="48720D79" w14:textId="77777777" w:rsidTr="00CF5CE2">
        <w:tc>
          <w:tcPr>
            <w:tcW w:w="2689" w:type="dxa"/>
          </w:tcPr>
          <w:p w14:paraId="0841B28D" w14:textId="3F6B68D5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>Completion Date</w:t>
            </w:r>
          </w:p>
        </w:tc>
        <w:tc>
          <w:tcPr>
            <w:tcW w:w="6657" w:type="dxa"/>
          </w:tcPr>
          <w:p w14:paraId="5B6B8FA1" w14:textId="77777777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F5CE2" w14:paraId="54EEE53A" w14:textId="77777777" w:rsidTr="00CF5CE2">
        <w:tc>
          <w:tcPr>
            <w:tcW w:w="2689" w:type="dxa"/>
          </w:tcPr>
          <w:p w14:paraId="5A7BA9B5" w14:textId="2FB577E9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>Key Contact person</w:t>
            </w:r>
          </w:p>
        </w:tc>
        <w:tc>
          <w:tcPr>
            <w:tcW w:w="6657" w:type="dxa"/>
          </w:tcPr>
          <w:p w14:paraId="552A5AEC" w14:textId="77777777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F5CE2" w14:paraId="4E3177C9" w14:textId="77777777" w:rsidTr="00CF5CE2">
        <w:tc>
          <w:tcPr>
            <w:tcW w:w="2689" w:type="dxa"/>
          </w:tcPr>
          <w:p w14:paraId="6BDCC593" w14:textId="5D532E27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>Skills required</w:t>
            </w:r>
          </w:p>
        </w:tc>
        <w:tc>
          <w:tcPr>
            <w:tcW w:w="6657" w:type="dxa"/>
          </w:tcPr>
          <w:p w14:paraId="2DC5036B" w14:textId="35AA1DA3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 xml:space="preserve">Legal research skills </w:t>
            </w:r>
            <w:proofErr w:type="spellStart"/>
            <w:proofErr w:type="gramStart"/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>eg</w:t>
            </w:r>
            <w:proofErr w:type="spellEnd"/>
            <w:proofErr w:type="gramEnd"/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 xml:space="preserve"> finding and summarising legislation, finding and summarising case law</w:t>
            </w:r>
          </w:p>
          <w:p w14:paraId="5A3FCA48" w14:textId="27893836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 xml:space="preserve">Policy research skills </w:t>
            </w:r>
            <w:proofErr w:type="spellStart"/>
            <w:proofErr w:type="gramStart"/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>eg</w:t>
            </w:r>
            <w:proofErr w:type="spellEnd"/>
            <w:proofErr w:type="gramEnd"/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 xml:space="preserve"> finding and summarising different policy approaches to the same issue in other jurisdictions</w:t>
            </w:r>
          </w:p>
          <w:p w14:paraId="563E3646" w14:textId="1D20A931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 xml:space="preserve">Written communications skills </w:t>
            </w:r>
            <w:proofErr w:type="spellStart"/>
            <w:proofErr w:type="gramStart"/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>eg</w:t>
            </w:r>
            <w:proofErr w:type="spellEnd"/>
            <w:proofErr w:type="gramEnd"/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 xml:space="preserve"> preparing a briefing note or drafting a submission</w:t>
            </w:r>
          </w:p>
          <w:p w14:paraId="0F947AA3" w14:textId="6F5DD27F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 xml:space="preserve">Strategic advocacy skills </w:t>
            </w:r>
            <w:proofErr w:type="spellStart"/>
            <w:proofErr w:type="gramStart"/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>eg</w:t>
            </w:r>
            <w:proofErr w:type="spellEnd"/>
            <w:proofErr w:type="gramEnd"/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 xml:space="preserve"> identifying options for raising awareness or influencing key decision makers</w:t>
            </w:r>
          </w:p>
        </w:tc>
      </w:tr>
      <w:tr w:rsidR="00CF5CE2" w14:paraId="32E70ED9" w14:textId="77777777" w:rsidTr="00CF5CE2">
        <w:tc>
          <w:tcPr>
            <w:tcW w:w="2689" w:type="dxa"/>
          </w:tcPr>
          <w:p w14:paraId="5ACD392D" w14:textId="30919E91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>Key tasks</w:t>
            </w:r>
          </w:p>
        </w:tc>
        <w:tc>
          <w:tcPr>
            <w:tcW w:w="6657" w:type="dxa"/>
          </w:tcPr>
          <w:p w14:paraId="40D4E2F7" w14:textId="4E8996AF" w:rsidR="00CF5CE2" w:rsidRPr="00D020BF" w:rsidRDefault="00D020BF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>Summarising existing laws and policies</w:t>
            </w:r>
          </w:p>
          <w:p w14:paraId="0F668773" w14:textId="60795884" w:rsidR="00D020BF" w:rsidRPr="00D020BF" w:rsidRDefault="00D020BF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>Summarising proposed laws and policies</w:t>
            </w:r>
          </w:p>
          <w:p w14:paraId="2A45AE2D" w14:textId="4EAA2F95" w:rsidR="00D020BF" w:rsidRPr="00D020BF" w:rsidRDefault="00D020BF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>Evaluating proposed laws against human rights criteria</w:t>
            </w:r>
          </w:p>
          <w:p w14:paraId="0E17676A" w14:textId="4F2A44CB" w:rsidR="00D020BF" w:rsidRPr="00D020BF" w:rsidRDefault="00D020BF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>Identifying options for reform</w:t>
            </w:r>
          </w:p>
        </w:tc>
      </w:tr>
      <w:tr w:rsidR="00CF5CE2" w14:paraId="4F4F1608" w14:textId="77777777" w:rsidTr="00CF5CE2">
        <w:tc>
          <w:tcPr>
            <w:tcW w:w="2689" w:type="dxa"/>
          </w:tcPr>
          <w:p w14:paraId="65315D4B" w14:textId="45A11689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Key outputs </w:t>
            </w:r>
          </w:p>
        </w:tc>
        <w:tc>
          <w:tcPr>
            <w:tcW w:w="6657" w:type="dxa"/>
          </w:tcPr>
          <w:p w14:paraId="6DBF379B" w14:textId="77777777" w:rsidR="00CF5CE2" w:rsidRPr="00D020BF" w:rsidRDefault="00D020BF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>Briefing note</w:t>
            </w:r>
          </w:p>
          <w:p w14:paraId="673ABFBB" w14:textId="77777777" w:rsidR="00D020BF" w:rsidRPr="00D020BF" w:rsidRDefault="00D020BF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 xml:space="preserve">Draft submission </w:t>
            </w:r>
          </w:p>
          <w:p w14:paraId="31D4E482" w14:textId="568B446A" w:rsidR="00D020BF" w:rsidRPr="00D020BF" w:rsidRDefault="00D020BF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 xml:space="preserve">Draft letter </w:t>
            </w:r>
          </w:p>
        </w:tc>
      </w:tr>
      <w:tr w:rsidR="00CF5CE2" w14:paraId="1A19BD6F" w14:textId="77777777" w:rsidTr="00CF5CE2">
        <w:tc>
          <w:tcPr>
            <w:tcW w:w="2689" w:type="dxa"/>
          </w:tcPr>
          <w:p w14:paraId="280D23B3" w14:textId="4FEA63CE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>Meetings required?</w:t>
            </w:r>
          </w:p>
        </w:tc>
        <w:tc>
          <w:tcPr>
            <w:tcW w:w="6657" w:type="dxa"/>
          </w:tcPr>
          <w:p w14:paraId="1B1F47FF" w14:textId="7FBC5F1A" w:rsidR="00CF5CE2" w:rsidRPr="00D020BF" w:rsidRDefault="00D020BF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>Yes – online once a week / once in person</w:t>
            </w:r>
          </w:p>
        </w:tc>
      </w:tr>
      <w:tr w:rsidR="00CF5CE2" w14:paraId="7F2A33AC" w14:textId="77777777" w:rsidTr="00CF5CE2">
        <w:tc>
          <w:tcPr>
            <w:tcW w:w="2689" w:type="dxa"/>
          </w:tcPr>
          <w:p w14:paraId="6884FCDA" w14:textId="00672CCA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>Where to go for help or more info</w:t>
            </w:r>
          </w:p>
        </w:tc>
        <w:tc>
          <w:tcPr>
            <w:tcW w:w="6657" w:type="dxa"/>
          </w:tcPr>
          <w:p w14:paraId="50E51382" w14:textId="77777777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F5CE2" w14:paraId="2DD5EC74" w14:textId="77777777" w:rsidTr="00CF5CE2">
        <w:tc>
          <w:tcPr>
            <w:tcW w:w="2689" w:type="dxa"/>
          </w:tcPr>
          <w:p w14:paraId="4020C8B5" w14:textId="66C0F962" w:rsidR="00CF5CE2" w:rsidRPr="00D020BF" w:rsidRDefault="00CF5CE2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>Tips for how to describe this in your CV</w:t>
            </w:r>
          </w:p>
        </w:tc>
        <w:tc>
          <w:tcPr>
            <w:tcW w:w="6657" w:type="dxa"/>
          </w:tcPr>
          <w:p w14:paraId="44C0A710" w14:textId="2264BB83" w:rsidR="00CF5CE2" w:rsidRPr="00D020BF" w:rsidRDefault="00D020BF" w:rsidP="009E6554">
            <w:pPr>
              <w:spacing w:after="120"/>
              <w:jc w:val="both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</w:pPr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 xml:space="preserve">In this position I worked independently to provide high quality tailored legal information and research that contributed directly to law reform efforts </w:t>
            </w:r>
            <w:proofErr w:type="gramStart"/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>in the area of</w:t>
            </w:r>
            <w:proofErr w:type="gramEnd"/>
            <w:r w:rsidRPr="00D020BF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  <w:lang w:eastAsia="en-AU"/>
              </w:rPr>
              <w:t xml:space="preserve"> XYZ</w:t>
            </w:r>
          </w:p>
        </w:tc>
      </w:tr>
    </w:tbl>
    <w:p w14:paraId="12DA79B0" w14:textId="441D5B8E" w:rsidR="001C0FE3" w:rsidRPr="00CF5CE2" w:rsidRDefault="001C0FE3">
      <w:pPr>
        <w:rPr>
          <w:rFonts w:ascii="Arial Nova Light" w:eastAsia="Times New Roman" w:hAnsi="Arial Nova Light" w:cs="Times New Roman"/>
          <w:color w:val="000000"/>
          <w:sz w:val="22"/>
          <w:szCs w:val="22"/>
          <w:lang w:eastAsia="en-AU"/>
        </w:rPr>
      </w:pPr>
    </w:p>
    <w:sectPr w:rsidR="001C0FE3" w:rsidRPr="00CF5CE2" w:rsidSect="003C3939">
      <w:headerReference w:type="default" r:id="rId9"/>
      <w:footerReference w:type="default" r:id="rId10"/>
      <w:pgSz w:w="11900" w:h="16840"/>
      <w:pgMar w:top="3638" w:right="1104" w:bottom="1440" w:left="1440" w:header="6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E3B6" w14:textId="77777777" w:rsidR="006B4327" w:rsidRDefault="006B4327" w:rsidP="00385407">
      <w:r>
        <w:separator/>
      </w:r>
    </w:p>
  </w:endnote>
  <w:endnote w:type="continuationSeparator" w:id="0">
    <w:p w14:paraId="776261E3" w14:textId="77777777" w:rsidR="006B4327" w:rsidRDefault="006B4327" w:rsidP="0038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56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A0DD2" w14:textId="430EA5E6" w:rsidR="00E67C57" w:rsidRDefault="00E67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B5624E" w14:textId="0217A612" w:rsidR="00385407" w:rsidRDefault="00385407" w:rsidP="003C3939">
    <w:pPr>
      <w:pStyle w:val="Footer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06E8" w14:textId="77777777" w:rsidR="006B4327" w:rsidRDefault="006B4327" w:rsidP="00385407">
      <w:r>
        <w:separator/>
      </w:r>
    </w:p>
  </w:footnote>
  <w:footnote w:type="continuationSeparator" w:id="0">
    <w:p w14:paraId="68B86BD3" w14:textId="77777777" w:rsidR="006B4327" w:rsidRDefault="006B4327" w:rsidP="0038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A338" w14:textId="2A3546A1" w:rsidR="00385407" w:rsidRDefault="33820979" w:rsidP="003C3939">
    <w:pPr>
      <w:pStyle w:val="Header"/>
      <w:tabs>
        <w:tab w:val="left" w:pos="284"/>
      </w:tabs>
      <w:ind w:left="-426"/>
    </w:pPr>
    <w:r>
      <w:rPr>
        <w:noProof/>
      </w:rPr>
      <w:drawing>
        <wp:inline distT="0" distB="0" distL="0" distR="0" wp14:anchorId="2DC3EA64" wp14:editId="2650DECC">
          <wp:extent cx="6253481" cy="1487908"/>
          <wp:effectExtent l="0" t="0" r="0" b="0"/>
          <wp:docPr id="3" name="Picture 3" descr="Rights Resource Network SA&#10;rightsnetwor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481" cy="148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456"/>
    <w:multiLevelType w:val="hybridMultilevel"/>
    <w:tmpl w:val="86364E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52D7"/>
    <w:multiLevelType w:val="hybridMultilevel"/>
    <w:tmpl w:val="6E344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0180"/>
    <w:multiLevelType w:val="multilevel"/>
    <w:tmpl w:val="9690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6520F"/>
    <w:multiLevelType w:val="hybridMultilevel"/>
    <w:tmpl w:val="CF962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36393"/>
    <w:multiLevelType w:val="hybridMultilevel"/>
    <w:tmpl w:val="A334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13EE"/>
    <w:multiLevelType w:val="hybridMultilevel"/>
    <w:tmpl w:val="830CE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08E2"/>
    <w:multiLevelType w:val="hybridMultilevel"/>
    <w:tmpl w:val="FB408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5C5C"/>
    <w:multiLevelType w:val="multilevel"/>
    <w:tmpl w:val="0A3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C45E9"/>
    <w:multiLevelType w:val="hybridMultilevel"/>
    <w:tmpl w:val="23560F1C"/>
    <w:lvl w:ilvl="0" w:tplc="2C6477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697A"/>
    <w:multiLevelType w:val="hybridMultilevel"/>
    <w:tmpl w:val="8586D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57579"/>
    <w:multiLevelType w:val="hybridMultilevel"/>
    <w:tmpl w:val="EADE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E72C7"/>
    <w:multiLevelType w:val="multilevel"/>
    <w:tmpl w:val="3EF4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50AD2"/>
    <w:multiLevelType w:val="hybridMultilevel"/>
    <w:tmpl w:val="8804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A09F2"/>
    <w:multiLevelType w:val="hybridMultilevel"/>
    <w:tmpl w:val="6D502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C71AE"/>
    <w:multiLevelType w:val="hybridMultilevel"/>
    <w:tmpl w:val="E272A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40F05"/>
    <w:multiLevelType w:val="hybridMultilevel"/>
    <w:tmpl w:val="B3601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24617"/>
    <w:multiLevelType w:val="hybridMultilevel"/>
    <w:tmpl w:val="6D3E5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95EEB"/>
    <w:multiLevelType w:val="hybridMultilevel"/>
    <w:tmpl w:val="8C18080A"/>
    <w:lvl w:ilvl="0" w:tplc="DCD470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04E0D"/>
    <w:multiLevelType w:val="hybridMultilevel"/>
    <w:tmpl w:val="0F8CE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5093A"/>
    <w:multiLevelType w:val="hybridMultilevel"/>
    <w:tmpl w:val="EE306532"/>
    <w:lvl w:ilvl="0" w:tplc="A3D002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E7BCA"/>
    <w:multiLevelType w:val="hybridMultilevel"/>
    <w:tmpl w:val="9F4CA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D7CC1"/>
    <w:multiLevelType w:val="hybridMultilevel"/>
    <w:tmpl w:val="753603CC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3EB0784"/>
    <w:multiLevelType w:val="multilevel"/>
    <w:tmpl w:val="048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F31173"/>
    <w:multiLevelType w:val="hybridMultilevel"/>
    <w:tmpl w:val="14C07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467"/>
    <w:multiLevelType w:val="hybridMultilevel"/>
    <w:tmpl w:val="88A00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E5F64"/>
    <w:multiLevelType w:val="hybridMultilevel"/>
    <w:tmpl w:val="780E4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14A0A"/>
    <w:multiLevelType w:val="hybridMultilevel"/>
    <w:tmpl w:val="7B0C16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92E69"/>
    <w:multiLevelType w:val="hybridMultilevel"/>
    <w:tmpl w:val="3E2A3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07545"/>
    <w:multiLevelType w:val="hybridMultilevel"/>
    <w:tmpl w:val="611AB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057F4"/>
    <w:multiLevelType w:val="hybridMultilevel"/>
    <w:tmpl w:val="FEBAB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A4A4A"/>
    <w:multiLevelType w:val="hybridMultilevel"/>
    <w:tmpl w:val="8F24E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8"/>
  </w:num>
  <w:num w:numId="4">
    <w:abstractNumId w:val="4"/>
  </w:num>
  <w:num w:numId="5">
    <w:abstractNumId w:val="23"/>
  </w:num>
  <w:num w:numId="6">
    <w:abstractNumId w:val="0"/>
  </w:num>
  <w:num w:numId="7">
    <w:abstractNumId w:val="21"/>
  </w:num>
  <w:num w:numId="8">
    <w:abstractNumId w:val="10"/>
  </w:num>
  <w:num w:numId="9">
    <w:abstractNumId w:val="22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14"/>
  </w:num>
  <w:num w:numId="15">
    <w:abstractNumId w:val="5"/>
  </w:num>
  <w:num w:numId="16">
    <w:abstractNumId w:val="19"/>
  </w:num>
  <w:num w:numId="17">
    <w:abstractNumId w:val="26"/>
  </w:num>
  <w:num w:numId="18">
    <w:abstractNumId w:val="20"/>
  </w:num>
  <w:num w:numId="19">
    <w:abstractNumId w:val="17"/>
  </w:num>
  <w:num w:numId="20">
    <w:abstractNumId w:val="8"/>
  </w:num>
  <w:num w:numId="21">
    <w:abstractNumId w:val="16"/>
  </w:num>
  <w:num w:numId="22">
    <w:abstractNumId w:val="3"/>
  </w:num>
  <w:num w:numId="23">
    <w:abstractNumId w:val="29"/>
  </w:num>
  <w:num w:numId="24">
    <w:abstractNumId w:val="28"/>
  </w:num>
  <w:num w:numId="25">
    <w:abstractNumId w:val="25"/>
  </w:num>
  <w:num w:numId="26">
    <w:abstractNumId w:val="13"/>
  </w:num>
  <w:num w:numId="27">
    <w:abstractNumId w:val="9"/>
  </w:num>
  <w:num w:numId="28">
    <w:abstractNumId w:val="12"/>
  </w:num>
  <w:num w:numId="29">
    <w:abstractNumId w:val="15"/>
  </w:num>
  <w:num w:numId="30">
    <w:abstractNumId w:val="1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07"/>
    <w:rsid w:val="00021D23"/>
    <w:rsid w:val="00036790"/>
    <w:rsid w:val="000438E9"/>
    <w:rsid w:val="00053ADF"/>
    <w:rsid w:val="000664DC"/>
    <w:rsid w:val="00067561"/>
    <w:rsid w:val="00077B46"/>
    <w:rsid w:val="00092685"/>
    <w:rsid w:val="000B0756"/>
    <w:rsid w:val="000C0F57"/>
    <w:rsid w:val="000C1E33"/>
    <w:rsid w:val="000C6E2B"/>
    <w:rsid w:val="000E33EC"/>
    <w:rsid w:val="000E5FDA"/>
    <w:rsid w:val="00124E6C"/>
    <w:rsid w:val="00132593"/>
    <w:rsid w:val="00133FBB"/>
    <w:rsid w:val="00173C9F"/>
    <w:rsid w:val="001748FC"/>
    <w:rsid w:val="0017695B"/>
    <w:rsid w:val="0018469E"/>
    <w:rsid w:val="0019709A"/>
    <w:rsid w:val="001C0FE3"/>
    <w:rsid w:val="001D060C"/>
    <w:rsid w:val="001D5952"/>
    <w:rsid w:val="002007C1"/>
    <w:rsid w:val="002236F5"/>
    <w:rsid w:val="0022468C"/>
    <w:rsid w:val="00232386"/>
    <w:rsid w:val="00244AEA"/>
    <w:rsid w:val="002520DC"/>
    <w:rsid w:val="002875AC"/>
    <w:rsid w:val="002A3225"/>
    <w:rsid w:val="002B75C0"/>
    <w:rsid w:val="002C0503"/>
    <w:rsid w:val="002C3A5E"/>
    <w:rsid w:val="002C7CBA"/>
    <w:rsid w:val="00315D2F"/>
    <w:rsid w:val="003302E9"/>
    <w:rsid w:val="003325AC"/>
    <w:rsid w:val="003367F7"/>
    <w:rsid w:val="00336D8C"/>
    <w:rsid w:val="003431AE"/>
    <w:rsid w:val="00344398"/>
    <w:rsid w:val="003449C1"/>
    <w:rsid w:val="0037630C"/>
    <w:rsid w:val="00385407"/>
    <w:rsid w:val="003A4A34"/>
    <w:rsid w:val="003A532A"/>
    <w:rsid w:val="003B2C83"/>
    <w:rsid w:val="003C1790"/>
    <w:rsid w:val="003C195E"/>
    <w:rsid w:val="003C3250"/>
    <w:rsid w:val="003C3939"/>
    <w:rsid w:val="003E736F"/>
    <w:rsid w:val="003F2109"/>
    <w:rsid w:val="004248C0"/>
    <w:rsid w:val="00435F8B"/>
    <w:rsid w:val="0044379A"/>
    <w:rsid w:val="004503E8"/>
    <w:rsid w:val="00451F2E"/>
    <w:rsid w:val="00476C93"/>
    <w:rsid w:val="004821A5"/>
    <w:rsid w:val="004A6ECB"/>
    <w:rsid w:val="004B046A"/>
    <w:rsid w:val="004B0528"/>
    <w:rsid w:val="004B63DE"/>
    <w:rsid w:val="004E744B"/>
    <w:rsid w:val="004F3F43"/>
    <w:rsid w:val="004F4E2E"/>
    <w:rsid w:val="00501379"/>
    <w:rsid w:val="005179EB"/>
    <w:rsid w:val="0052135F"/>
    <w:rsid w:val="00523E0D"/>
    <w:rsid w:val="0053758C"/>
    <w:rsid w:val="00546B40"/>
    <w:rsid w:val="0055382B"/>
    <w:rsid w:val="005652B2"/>
    <w:rsid w:val="005737AE"/>
    <w:rsid w:val="0057580B"/>
    <w:rsid w:val="005A5F29"/>
    <w:rsid w:val="005A7F89"/>
    <w:rsid w:val="005D0F3F"/>
    <w:rsid w:val="005E4200"/>
    <w:rsid w:val="005F44ED"/>
    <w:rsid w:val="0061261D"/>
    <w:rsid w:val="00627851"/>
    <w:rsid w:val="00632100"/>
    <w:rsid w:val="00672231"/>
    <w:rsid w:val="0067582D"/>
    <w:rsid w:val="00696370"/>
    <w:rsid w:val="006A5576"/>
    <w:rsid w:val="006B4327"/>
    <w:rsid w:val="006B552D"/>
    <w:rsid w:val="006E7036"/>
    <w:rsid w:val="006E7596"/>
    <w:rsid w:val="006F2FC7"/>
    <w:rsid w:val="006F4B36"/>
    <w:rsid w:val="00700E82"/>
    <w:rsid w:val="007111EC"/>
    <w:rsid w:val="007158B8"/>
    <w:rsid w:val="00727813"/>
    <w:rsid w:val="007322ED"/>
    <w:rsid w:val="00746167"/>
    <w:rsid w:val="00750D74"/>
    <w:rsid w:val="00757C0F"/>
    <w:rsid w:val="007647C0"/>
    <w:rsid w:val="00785153"/>
    <w:rsid w:val="007863EB"/>
    <w:rsid w:val="007A6ECC"/>
    <w:rsid w:val="007B3C42"/>
    <w:rsid w:val="007B7018"/>
    <w:rsid w:val="007C0661"/>
    <w:rsid w:val="007D68FB"/>
    <w:rsid w:val="007E1750"/>
    <w:rsid w:val="007E26FA"/>
    <w:rsid w:val="007F6A5B"/>
    <w:rsid w:val="00804485"/>
    <w:rsid w:val="008258C3"/>
    <w:rsid w:val="00825F1E"/>
    <w:rsid w:val="00846E87"/>
    <w:rsid w:val="00853FFA"/>
    <w:rsid w:val="00865516"/>
    <w:rsid w:val="008736F0"/>
    <w:rsid w:val="00875A09"/>
    <w:rsid w:val="00880E4F"/>
    <w:rsid w:val="008828C9"/>
    <w:rsid w:val="008C2701"/>
    <w:rsid w:val="008C2B69"/>
    <w:rsid w:val="008E56FC"/>
    <w:rsid w:val="008E68E9"/>
    <w:rsid w:val="008F0D5A"/>
    <w:rsid w:val="008F4ECE"/>
    <w:rsid w:val="009016EB"/>
    <w:rsid w:val="009053B3"/>
    <w:rsid w:val="0093557A"/>
    <w:rsid w:val="00940B03"/>
    <w:rsid w:val="00943CF6"/>
    <w:rsid w:val="0096255B"/>
    <w:rsid w:val="00963A1C"/>
    <w:rsid w:val="00964843"/>
    <w:rsid w:val="00986F2F"/>
    <w:rsid w:val="0099592B"/>
    <w:rsid w:val="009A199D"/>
    <w:rsid w:val="009A5931"/>
    <w:rsid w:val="009B4E60"/>
    <w:rsid w:val="009C009C"/>
    <w:rsid w:val="009D2D5A"/>
    <w:rsid w:val="009D78CF"/>
    <w:rsid w:val="009E6554"/>
    <w:rsid w:val="00A07ABD"/>
    <w:rsid w:val="00A118E1"/>
    <w:rsid w:val="00A201FA"/>
    <w:rsid w:val="00A22829"/>
    <w:rsid w:val="00A22BFB"/>
    <w:rsid w:val="00A457F7"/>
    <w:rsid w:val="00A674E2"/>
    <w:rsid w:val="00A83233"/>
    <w:rsid w:val="00A91274"/>
    <w:rsid w:val="00AA6CBA"/>
    <w:rsid w:val="00AD619A"/>
    <w:rsid w:val="00AD70A1"/>
    <w:rsid w:val="00B013B5"/>
    <w:rsid w:val="00B028ED"/>
    <w:rsid w:val="00B04715"/>
    <w:rsid w:val="00B16A34"/>
    <w:rsid w:val="00B40665"/>
    <w:rsid w:val="00B41A6E"/>
    <w:rsid w:val="00B4351C"/>
    <w:rsid w:val="00B915C9"/>
    <w:rsid w:val="00BA1F0D"/>
    <w:rsid w:val="00BB275E"/>
    <w:rsid w:val="00BB3730"/>
    <w:rsid w:val="00BB4907"/>
    <w:rsid w:val="00BE109A"/>
    <w:rsid w:val="00BE3587"/>
    <w:rsid w:val="00C02F33"/>
    <w:rsid w:val="00C34964"/>
    <w:rsid w:val="00C4631A"/>
    <w:rsid w:val="00C5076B"/>
    <w:rsid w:val="00C5086D"/>
    <w:rsid w:val="00C72343"/>
    <w:rsid w:val="00C8623B"/>
    <w:rsid w:val="00C9688B"/>
    <w:rsid w:val="00CA0F8D"/>
    <w:rsid w:val="00CB6B58"/>
    <w:rsid w:val="00CE2FD8"/>
    <w:rsid w:val="00CE682A"/>
    <w:rsid w:val="00CF0032"/>
    <w:rsid w:val="00CF5CE2"/>
    <w:rsid w:val="00CF6606"/>
    <w:rsid w:val="00D020BF"/>
    <w:rsid w:val="00D13F71"/>
    <w:rsid w:val="00D3590D"/>
    <w:rsid w:val="00D36210"/>
    <w:rsid w:val="00D4029F"/>
    <w:rsid w:val="00D503E0"/>
    <w:rsid w:val="00D5564E"/>
    <w:rsid w:val="00D66A64"/>
    <w:rsid w:val="00DA2B15"/>
    <w:rsid w:val="00DB6431"/>
    <w:rsid w:val="00DD4CDB"/>
    <w:rsid w:val="00E05818"/>
    <w:rsid w:val="00E17D65"/>
    <w:rsid w:val="00E2394E"/>
    <w:rsid w:val="00E34B0B"/>
    <w:rsid w:val="00E358B2"/>
    <w:rsid w:val="00E47ACB"/>
    <w:rsid w:val="00E67426"/>
    <w:rsid w:val="00E67C57"/>
    <w:rsid w:val="00E7452E"/>
    <w:rsid w:val="00EE60F5"/>
    <w:rsid w:val="00EF19FB"/>
    <w:rsid w:val="00EF677A"/>
    <w:rsid w:val="00F15C63"/>
    <w:rsid w:val="00F20B10"/>
    <w:rsid w:val="00F2520F"/>
    <w:rsid w:val="00F61C56"/>
    <w:rsid w:val="00F83A0F"/>
    <w:rsid w:val="00F9338C"/>
    <w:rsid w:val="00FA1CBF"/>
    <w:rsid w:val="00FA272B"/>
    <w:rsid w:val="00FA73F4"/>
    <w:rsid w:val="00FE61FD"/>
    <w:rsid w:val="15479236"/>
    <w:rsid w:val="220CECE1"/>
    <w:rsid w:val="23A8BD42"/>
    <w:rsid w:val="26B526EA"/>
    <w:rsid w:val="33820979"/>
    <w:rsid w:val="5331E05B"/>
    <w:rsid w:val="54CDB0BC"/>
    <w:rsid w:val="5EA838B7"/>
    <w:rsid w:val="5F2C6AD9"/>
    <w:rsid w:val="780735DE"/>
    <w:rsid w:val="7FD9F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E2DB7"/>
  <w15:chartTrackingRefBased/>
  <w15:docId w15:val="{4135FA52-4DD4-439E-810B-5E3BD6AF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213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1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407"/>
  </w:style>
  <w:style w:type="paragraph" w:styleId="Footer">
    <w:name w:val="footer"/>
    <w:basedOn w:val="Normal"/>
    <w:link w:val="FooterChar"/>
    <w:uiPriority w:val="99"/>
    <w:unhideWhenUsed/>
    <w:rsid w:val="00385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407"/>
  </w:style>
  <w:style w:type="paragraph" w:styleId="ListParagraph">
    <w:name w:val="List Paragraph"/>
    <w:aliases w:val="Bullet 1,Bullet list,breifing heading,Text body,L,List Paragraph1,List Paragraph11,Recommendation,bullet point list,NAST Quote,Bullets,Dot point 1.5 line spacing,List Paragraph - bullets,Bullet point,DDM Gen Text,NFP GP Bulleted List"/>
    <w:basedOn w:val="Normal"/>
    <w:link w:val="ListParagraphChar"/>
    <w:uiPriority w:val="34"/>
    <w:qFormat/>
    <w:rsid w:val="00EF677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677A"/>
    <w:rPr>
      <w:color w:val="0000FF"/>
      <w:u w:val="single"/>
    </w:rPr>
  </w:style>
  <w:style w:type="paragraph" w:customStyle="1" w:styleId="625a76c1-e3ec-4e9b-9c9c-f265cf519c85">
    <w:name w:val="625a76c1-e3ec-4e9b-9c9c-f265cf519c85"/>
    <w:basedOn w:val="Normal"/>
    <w:rsid w:val="00C02F33"/>
    <w:rPr>
      <w:rFonts w:ascii="Calibri" w:hAnsi="Calibri" w:cs="Calibri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34B0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3F71"/>
    <w:rPr>
      <w:b/>
      <w:bCs/>
    </w:rPr>
  </w:style>
  <w:style w:type="paragraph" w:customStyle="1" w:styleId="Default">
    <w:name w:val="Default"/>
    <w:rsid w:val="0019709A"/>
    <w:pPr>
      <w:autoSpaceDE w:val="0"/>
      <w:autoSpaceDN w:val="0"/>
      <w:adjustRightInd w:val="0"/>
    </w:pPr>
    <w:rPr>
      <w:rFonts w:ascii="Arial Nova" w:hAnsi="Arial Nova" w:cs="Arial Nova"/>
      <w:color w:val="000000"/>
    </w:rPr>
  </w:style>
  <w:style w:type="table" w:styleId="TableGrid">
    <w:name w:val="Table Grid"/>
    <w:basedOn w:val="TableNormal"/>
    <w:uiPriority w:val="39"/>
    <w:rsid w:val="003E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4E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2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3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5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213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13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135F"/>
    <w:rPr>
      <w:vertAlign w:val="superscript"/>
    </w:rPr>
  </w:style>
  <w:style w:type="character" w:customStyle="1" w:styleId="ListParagraphChar">
    <w:name w:val="List Paragraph Char"/>
    <w:aliases w:val="Bullet 1 Char,Bullet list Char,breifing heading Char,Text body Char,L Char,List Paragraph1 Char,List Paragraph11 Char,Recommendation Char,bullet point list Char,NAST Quote Char,Bullets Char,Dot point 1.5 line spacing Char"/>
    <w:link w:val="ListParagraph"/>
    <w:uiPriority w:val="34"/>
    <w:locked/>
    <w:rsid w:val="0052135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213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customStyle="1" w:styleId="css-xznnej">
    <w:name w:val="css-xznnej"/>
    <w:basedOn w:val="Normal"/>
    <w:rsid w:val="005213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2135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6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4351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210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ghtsnetworksa.com/volunte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A301-C7AE-4D38-85A7-7F03FC69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Guthrie, Savannah (School SA)</dc:creator>
  <cp:keywords/>
  <dc:description/>
  <cp:lastModifiedBy>Sarah Moulds</cp:lastModifiedBy>
  <cp:revision>3</cp:revision>
  <cp:lastPrinted>2020-10-29T03:43:00Z</cp:lastPrinted>
  <dcterms:created xsi:type="dcterms:W3CDTF">2021-07-22T04:56:00Z</dcterms:created>
  <dcterms:modified xsi:type="dcterms:W3CDTF">2021-07-22T05:05:00Z</dcterms:modified>
</cp:coreProperties>
</file>